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25" w:rsidRPr="00101B25" w:rsidRDefault="00101B25" w:rsidP="00101B2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работе Совета профилактики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СОШ с. Павловка за второе полугодие 2019-2020 учебного года.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Вся профилактическая работа школы, возглавляемая и направляемая школьным Советом по профилактике безнадзорности и правонарушений, в 2019-2020 учебном году была направлена на защиту интересов учащихся; на психолого-педагогическое консультирование учащихся, родителей, педагогов; на предупреждение противоправных поступков среди обучающихся; на совместную работу с органами профилактики района.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24 учащихся, требующих повышенного педагогического внимания, в течение года состояли на особом контроле у классных руководителей, социального педагога, психолога. Согласно Закону РФ № 120 «Об основах системы профилактики правонарушений, бродяжничества и беспризорности», с учащимися, состоящими на разных формах учета, ведется индивидуально-профилактическая работа, основными формами которой являются следующие:</w:t>
      </w:r>
    </w:p>
    <w:p w:rsidR="00101B25" w:rsidRPr="00101B25" w:rsidRDefault="00101B25" w:rsidP="00101B25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Посещение на дому с целью контроля над условиями их семейного воспитания, организации свободного времени, занятостью, подготовкой к урокам;</w:t>
      </w:r>
    </w:p>
    <w:p w:rsidR="00101B25" w:rsidRPr="00101B25" w:rsidRDefault="00101B25" w:rsidP="00101B25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помощи в ликвидации пробелов в знаниях;</w:t>
      </w:r>
    </w:p>
    <w:p w:rsidR="00101B25" w:rsidRPr="00101B25" w:rsidRDefault="00101B25" w:rsidP="00101B25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Психолого-педагогическое консультирование родителей, учителей – предметников с целью выработки единых подходов к воспитанию и обучению подростков;</w:t>
      </w:r>
    </w:p>
    <w:p w:rsidR="00101B25" w:rsidRPr="00101B25" w:rsidRDefault="00101B25" w:rsidP="00101B25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и коллективные профилактические беседы с подростками;</w:t>
      </w:r>
    </w:p>
    <w:p w:rsidR="00101B25" w:rsidRPr="00101B25" w:rsidRDefault="00101B25" w:rsidP="00101B25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несовершеннолетних в общественно-значимую деятельность через реализацию социальных проектов, программную деятельность, занятость их в объединениях дополнительного образования;</w:t>
      </w:r>
    </w:p>
    <w:p w:rsidR="00101B25" w:rsidRPr="00101B25" w:rsidRDefault="00101B25" w:rsidP="00101B25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летней занятости детей и подростков в трудовом лагере;</w:t>
      </w:r>
    </w:p>
    <w:p w:rsidR="00101B25" w:rsidRPr="00101B25" w:rsidRDefault="00101B25" w:rsidP="00101B25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Снятие с учета, в связи с исправлением по ходатайству администрации школы при наличии положительной характеристики классного руководителя.</w:t>
      </w:r>
    </w:p>
    <w:p w:rsidR="00101B25" w:rsidRPr="00101B25" w:rsidRDefault="00101B25" w:rsidP="00101B25">
      <w:pPr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B25" w:rsidRPr="00101B25" w:rsidRDefault="00101B25" w:rsidP="00101B2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B25">
        <w:rPr>
          <w:rFonts w:ascii="Times New Roman" w:eastAsia="Calibri" w:hAnsi="Times New Roman" w:cs="Times New Roman"/>
          <w:b/>
          <w:sz w:val="24"/>
          <w:szCs w:val="24"/>
        </w:rPr>
        <w:t>Количество обучающихся, состоящих на учете:</w:t>
      </w:r>
    </w:p>
    <w:p w:rsidR="00101B25" w:rsidRPr="00101B25" w:rsidRDefault="00101B25" w:rsidP="00101B2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19"/>
        <w:gridCol w:w="1845"/>
        <w:gridCol w:w="1348"/>
        <w:gridCol w:w="1048"/>
        <w:gridCol w:w="723"/>
        <w:gridCol w:w="1561"/>
        <w:gridCol w:w="870"/>
      </w:tblGrid>
      <w:tr w:rsidR="00101B25" w:rsidRPr="00101B25" w:rsidTr="00101B25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2019-2020 уч. год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Количество из неблагополучных семей.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ВШУ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Группа «риска»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КДН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ОДН ОМВД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СОП</w:t>
            </w:r>
          </w:p>
        </w:tc>
      </w:tr>
      <w:tr w:rsidR="00101B25" w:rsidRPr="00101B25" w:rsidTr="00101B25">
        <w:trPr>
          <w:trHeight w:val="539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4</w:t>
            </w:r>
          </w:p>
        </w:tc>
      </w:tr>
      <w:tr w:rsidR="00101B25" w:rsidRPr="00101B25" w:rsidTr="00101B25">
        <w:trPr>
          <w:trHeight w:val="775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2</w:t>
            </w:r>
          </w:p>
          <w:p w:rsidR="00101B25" w:rsidRPr="00101B25" w:rsidRDefault="00101B25" w:rsidP="00101B25">
            <w:pPr>
              <w:spacing w:line="0" w:lineRule="atLeas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1 </w:t>
            </w:r>
          </w:p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B25" w:rsidRPr="00101B25" w:rsidRDefault="00101B25" w:rsidP="00101B25">
            <w:pPr>
              <w:spacing w:line="0" w:lineRule="atLeast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101B25">
              <w:rPr>
                <w:rFonts w:ascii="Calibri" w:eastAsia="Calibri" w:hAnsi="Calibri"/>
                <w:sz w:val="24"/>
                <w:szCs w:val="24"/>
                <w:lang w:eastAsia="ru-RU"/>
              </w:rPr>
              <w:t>3</w:t>
            </w:r>
          </w:p>
        </w:tc>
      </w:tr>
    </w:tbl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 xml:space="preserve">          </w:t>
      </w:r>
      <w:r w:rsidRPr="00101B25">
        <w:rPr>
          <w:rFonts w:ascii="Times New Roman" w:eastAsia="Calibri" w:hAnsi="Times New Roman" w:cs="Times New Roman"/>
          <w:sz w:val="28"/>
          <w:szCs w:val="28"/>
        </w:rPr>
        <w:t>Систематическая работа по профилактике правонарушений дает положительные результаты: в этом году уменьшилось количество детей, состоящих на ВШУ. Если в начале года их было 6 человек, то к концу учебного года их стало 2. Еще одна несовершеннолетняя будет снята с учета в начале следующего учебного года в связи с окончанием 9-и классов.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второе полугодие проведено 3 заседания Совета профилактики.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</w:t>
      </w:r>
      <w:proofErr w:type="gramStart"/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заседание  от</w:t>
      </w:r>
      <w:proofErr w:type="gramEnd"/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24 января 2020г. 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Рассматриваемые вопросы: 1.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Отчет классных </w:t>
      </w:r>
      <w:proofErr w:type="gram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  о</w:t>
      </w:r>
      <w:proofErr w:type="gram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ИПР обучающихся, состоящих на учете ВШУ, КДН, ОДН. Дальнейшие цели и задачи по работе с данной категорией детей. 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Слушали: 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соц. педагога Ахметову С.И., </w:t>
      </w:r>
      <w:proofErr w:type="spellStart"/>
      <w:proofErr w:type="gram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зам.директора</w:t>
      </w:r>
      <w:proofErr w:type="spellEnd"/>
      <w:proofErr w:type="gram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воспитательной работе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Мирхайдарову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Р.Б., классного руководителя 9а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Гайтанову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Л.Ф., классного руководителя 7в Касьянову Н.В., классного руководителя 9б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Тагарифуллину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Л.З., классного руководителя 9в Сафину А.М., классного руководителя 10а Соболеву Ф.Г.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1. Дальнейшая работа по реализации ИПР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Вести дальнейшую работу по контролю успеваемости и посещаемости обучающихся.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Работа по профориентации.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 </w:t>
      </w:r>
      <w:proofErr w:type="gramStart"/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заседание  от</w:t>
      </w:r>
      <w:proofErr w:type="gramEnd"/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7 февраля 2020г. 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Рассматриваемые вопросы: 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Проведение профилактической беседы с Д. о пропусках дочери Д.(9а) уроков без уважительной причины.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классного руководителя 9а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Гайтанову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Л.Ф., зам.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ВР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Мирхайдарову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Р.Б., директора школы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Гильманову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Ф.М.,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Давлетшину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Н.В.,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Давлетшину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Конроль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посещаемости и успеваемости несовершеннолетней.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Патронаж семьи.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 случае дальнейших пропусков известить администрацию сельского поселения Павловский сельсовет для приглашения родителя Д. на заседание ТРГ для рассмотрения поведения дочери.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заседание от 17 марта 2020г. 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Рассматриваемые вопросы: 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персональных дел обучающихся, состоящих на учете ВШУ: Т., З., 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классного руководителя 9а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Гайтанову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Л.Ф., 9в Сафину А.М.., 7в Касьянову Н.В., </w:t>
      </w:r>
      <w:proofErr w:type="spellStart"/>
      <w:proofErr w:type="gram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зам.дир</w:t>
      </w:r>
      <w:proofErr w:type="spellEnd"/>
      <w:proofErr w:type="gram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ВР </w:t>
      </w:r>
      <w:proofErr w:type="spellStart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Мирхайдарову</w:t>
      </w:r>
      <w:proofErr w:type="spellEnd"/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Р.Б.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Оставить на ВШУ до конца учебного года.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Контролировать посещаемость и успеваемость.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Оказание помощи учителями – предметниками в ликвидации пробелов знаний.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Работа с родителями включает в себя тематические субботы, родительские лектории, классные часы с приглашением родителей, родительские собрания, которые проводились в соответствии с графиком и имели разноплановые тематики: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01B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 январь:</w:t>
      </w:r>
      <w:r w:rsidRPr="00101B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1-4 классы </w:t>
      </w:r>
      <w:r w:rsidRPr="00101B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Отцы и дети (роль личного примера родителей в правовом воспитании младших школьников)»;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5-6 классы «Возможности семьи в развитии познавательной самостоятельности учащихся</w:t>
      </w:r>
      <w:r w:rsidRPr="00101B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7-8 классы «Хочу и должен» (по профилактике правонарушений);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9-11 классы «Востребованность профессий на рынке труда. Требования работодателя к молодым специалистам».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связи с организацией дистанционного обучения в 4 четверти 2019-2020 года работа с родителями велась в режиме «онлайн».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Апрель:</w:t>
      </w: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1-4 классы «Игра и труд в жизни детей младшего школьного возраста»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5-7 классы «Закон, семья, ребенок (нравственное и правовое воспитание детей в семье)».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8, 10 классы «Вред алкоголя м курения»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9, 11 классы «Подготовка ребенка к сознательному выбору профессии»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течение полугодия осуществлялся контроль за поведением детей из неблагополучных семей. В эти семьи организовывались рейды, родители и дети приглашались на индивидуальное консультирование, вызывались на заседания Совета профилактики.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На заседания Совета профилактики приглашались также дети и родители из неблагополучных семей в связи с пропусками занятий учащимися и неудовлетворительной успеваемостью и дисциплиной.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Профилактическая работа с обучающимися включала в себя разнообразные виды деятельности:</w:t>
      </w:r>
    </w:p>
    <w:p w:rsidR="00101B25" w:rsidRPr="00101B25" w:rsidRDefault="00101B25" w:rsidP="00101B25">
      <w:pPr>
        <w:spacing w:after="0" w:line="0" w:lineRule="atLeast"/>
        <w:ind w:left="-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B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10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Дню борьбы с наркоманией посвящены </w:t>
      </w: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в 7б и 7в «Здоровье-мой выбор»</w:t>
      </w:r>
      <w:r w:rsidRPr="00101B25">
        <w:rPr>
          <w:rFonts w:ascii="Times New Roman" w:eastAsia="Calibri" w:hAnsi="Times New Roman" w:cs="Times New Roman"/>
          <w:sz w:val="28"/>
          <w:szCs w:val="28"/>
        </w:rPr>
        <w:t xml:space="preserve">; 6а,6б </w:t>
      </w:r>
      <w:proofErr w:type="spellStart"/>
      <w:r w:rsidRPr="00101B2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101B25">
        <w:rPr>
          <w:rFonts w:ascii="Times New Roman" w:eastAsia="Calibri" w:hAnsi="Times New Roman" w:cs="Times New Roman"/>
          <w:sz w:val="28"/>
          <w:szCs w:val="28"/>
        </w:rPr>
        <w:t xml:space="preserve">. «ПАВ. Наркотики»; 7б,7в </w:t>
      </w:r>
      <w:proofErr w:type="spellStart"/>
      <w:r w:rsidRPr="00101B2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101B25">
        <w:rPr>
          <w:rFonts w:ascii="Times New Roman" w:eastAsia="Calibri" w:hAnsi="Times New Roman" w:cs="Times New Roman"/>
          <w:sz w:val="28"/>
          <w:szCs w:val="28"/>
        </w:rPr>
        <w:t>. «Наркотики. Миф или реальность» с показом видеоролика «Жизнь или наркотики».</w:t>
      </w:r>
    </w:p>
    <w:p w:rsidR="00101B25" w:rsidRPr="00101B25" w:rsidRDefault="00101B25" w:rsidP="00101B25">
      <w:pPr>
        <w:spacing w:after="0" w:line="0" w:lineRule="atLeast"/>
        <w:ind w:left="-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рамках дня безопасности в сети интернет</w:t>
      </w: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тестирования на определение интернет- зависимого поведения проведен классный час в актовом зале школы с 6в и 6б на тему: «Безопасное поведение в сети интернет». </w:t>
      </w:r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в 6б,7б классах «Пусть каждый день приносит счастье «Занятие с элементами тренинга в 6б и 6в классах «Сплочение классного коллектива» и анкета по социометрии «Оценка отношений подростка с классом» </w:t>
      </w:r>
      <w:proofErr w:type="spellStart"/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Головей</w:t>
      </w:r>
      <w:proofErr w:type="spellEnd"/>
      <w:r w:rsidRPr="0010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Рыбалко О.Р.</w:t>
      </w:r>
    </w:p>
    <w:p w:rsidR="00101B25" w:rsidRPr="00101B25" w:rsidRDefault="00101B25" w:rsidP="00101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1B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Профилактика суицида</w:t>
      </w:r>
      <w:r w:rsidRPr="00101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Тренинг в 7-х классах «Цени свою жизнь» по профилактике</w:t>
      </w:r>
    </w:p>
    <w:p w:rsidR="00101B25" w:rsidRPr="00101B25" w:rsidRDefault="00101B25" w:rsidP="00101B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1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суицида Классный час с обучающимися 6-х классов «Жизнь-бесценный дар» Классный час в 9а классе «Жизнь-это счастье, сотвори его сам» Классный час в 9а,9в классах «Счастье в мелочах»; </w:t>
      </w:r>
      <w:r w:rsidRPr="00101B25">
        <w:rPr>
          <w:rFonts w:ascii="Times New Roman" w:eastAsia="Calibri" w:hAnsi="Times New Roman" w:cs="Times New Roman"/>
          <w:sz w:val="28"/>
          <w:szCs w:val="28"/>
        </w:rPr>
        <w:t>6кл. «Моя семья-мое богатство»; о</w:t>
      </w:r>
      <w:r w:rsidRPr="00101B2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формлен стенд «Самая главная ценность - жизнь», «Что такое </w:t>
      </w:r>
      <w:proofErr w:type="spellStart"/>
      <w:r w:rsidRPr="00101B2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буллинг</w:t>
      </w:r>
      <w:proofErr w:type="spellEnd"/>
      <w:r w:rsidRPr="00101B2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101B25" w:rsidRPr="00101B25" w:rsidRDefault="00101B25" w:rsidP="00101B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1B2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Анализ работы Совета профилактики показал, что в следующем учебном году необходимо продолжить работу по улучшению отношения к учебе, посещению уроков и поведения учащихся «группы риска» через целенаправленное педагогическое воздействие и педагогическую поддержку. </w:t>
      </w:r>
      <w:r w:rsidRPr="00101B2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этого организовать сопровождение ребенка на всех этапах его школьной жизни через тесное сотрудничество психолога и социального педагога с классными руководителями, родителями и учителями- предметниками, ученическими коллективами.</w:t>
      </w:r>
    </w:p>
    <w:p w:rsidR="00101B25" w:rsidRPr="00101B25" w:rsidRDefault="00101B25" w:rsidP="00101B2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01B25" w:rsidRPr="00101B25" w:rsidRDefault="00101B25" w:rsidP="00101B2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01B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Секретарь Совета профилактики Ахметова С.И.</w:t>
      </w:r>
    </w:p>
    <w:p w:rsidR="00101B25" w:rsidRPr="00101B25" w:rsidRDefault="00101B25" w:rsidP="00101B25">
      <w:pPr>
        <w:spacing w:after="0" w:line="0" w:lineRule="atLeast"/>
        <w:jc w:val="both"/>
        <w:rPr>
          <w:rFonts w:ascii="Calibri" w:eastAsia="Calibri" w:hAnsi="Calibri" w:cs="Times New Roman"/>
        </w:rPr>
      </w:pPr>
    </w:p>
    <w:p w:rsidR="00BD6F17" w:rsidRDefault="00BD6F17">
      <w:bookmarkStart w:id="0" w:name="_GoBack"/>
      <w:bookmarkEnd w:id="0"/>
    </w:p>
    <w:sectPr w:rsidR="00BD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809"/>
    <w:multiLevelType w:val="hybridMultilevel"/>
    <w:tmpl w:val="083ADA6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44"/>
    <w:rsid w:val="00101B25"/>
    <w:rsid w:val="00277A44"/>
    <w:rsid w:val="00B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1E8F6-D4AC-4F68-9CA6-1A431936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10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CHiP</cp:lastModifiedBy>
  <cp:revision>2</cp:revision>
  <dcterms:created xsi:type="dcterms:W3CDTF">2021-01-26T04:20:00Z</dcterms:created>
  <dcterms:modified xsi:type="dcterms:W3CDTF">2021-01-26T04:20:00Z</dcterms:modified>
</cp:coreProperties>
</file>